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9D" w:rsidRPr="00C15D29" w:rsidRDefault="00504E9D" w:rsidP="005E54C6">
      <w:pPr>
        <w:pStyle w:val="NoSpacing"/>
      </w:pPr>
      <w:r w:rsidRPr="00C15D29">
        <w:t>Job Description</w:t>
      </w:r>
    </w:p>
    <w:p w:rsidR="00025FC2" w:rsidRPr="00C15D29" w:rsidRDefault="00833493" w:rsidP="00025FC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Wellbeing Practitioner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78"/>
        <w:gridCol w:w="6302"/>
      </w:tblGrid>
      <w:tr w:rsidR="00504E9D" w:rsidRPr="00C15D29" w:rsidTr="00DD169C">
        <w:trPr>
          <w:trHeight w:val="272"/>
        </w:trPr>
        <w:tc>
          <w:tcPr>
            <w:tcW w:w="2878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:rsidR="00504E9D" w:rsidRPr="00C15D29" w:rsidRDefault="00D165BC" w:rsidP="00E529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</w:t>
            </w:r>
            <w:r w:rsidR="00504E9D" w:rsidRPr="00C15D29">
              <w:rPr>
                <w:rFonts w:ascii="Tahoma" w:hAnsi="Tahoma" w:cs="Tahoma"/>
                <w:sz w:val="24"/>
                <w:szCs w:val="24"/>
              </w:rPr>
              <w:t>Manager</w:t>
            </w:r>
          </w:p>
        </w:tc>
      </w:tr>
      <w:tr w:rsidR="00504E9D" w:rsidRPr="00C15D29" w:rsidTr="00DD169C">
        <w:trPr>
          <w:trHeight w:val="39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6302" w:type="dxa"/>
          </w:tcPr>
          <w:p w:rsidR="00504E9D" w:rsidRPr="00C15D29" w:rsidRDefault="007A3A09" w:rsidP="00D16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£24,487</w:t>
            </w:r>
          </w:p>
        </w:tc>
      </w:tr>
      <w:tr w:rsidR="00504E9D" w:rsidRPr="00C15D29" w:rsidTr="00DD169C">
        <w:trPr>
          <w:trHeight w:val="280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6302" w:type="dxa"/>
          </w:tcPr>
          <w:p w:rsidR="00504E9D" w:rsidRPr="00C15D29" w:rsidRDefault="00713C54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504E9D" w:rsidRPr="00C15D29" w:rsidTr="00DD169C">
        <w:trPr>
          <w:trHeight w:val="443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6302" w:type="dxa"/>
          </w:tcPr>
          <w:p w:rsidR="00504E9D" w:rsidRPr="00C15D29" w:rsidRDefault="0006706F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D165BC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Based In</w:t>
            </w:r>
            <w:r w:rsidR="00504E9D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504E9D" w:rsidRPr="00C15D29" w:rsidRDefault="00D165BC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Tameside and Glossop</w:t>
            </w:r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6302" w:type="dxa"/>
          </w:tcPr>
          <w:p w:rsidR="00504E9D" w:rsidRPr="00C15D29" w:rsidRDefault="00CC2804" w:rsidP="00CC28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 month </w:t>
            </w:r>
            <w:r w:rsidR="007B302D">
              <w:rPr>
                <w:rFonts w:ascii="Tahoma" w:hAnsi="Tahoma" w:cs="Tahoma"/>
                <w:sz w:val="24"/>
                <w:szCs w:val="24"/>
              </w:rPr>
              <w:t>Fixed Term Contract</w:t>
            </w:r>
            <w:bookmarkStart w:id="0" w:name="_GoBack"/>
            <w:bookmarkEnd w:id="0"/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6302" w:type="dxa"/>
          </w:tcPr>
          <w:p w:rsidR="00504E9D" w:rsidRPr="00C15D29" w:rsidRDefault="00422591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 with check of adults barred list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504E9D" w:rsidRPr="00C15D29" w:rsidTr="004F35F5">
        <w:trPr>
          <w:trHeight w:val="1146"/>
        </w:trPr>
        <w:tc>
          <w:tcPr>
            <w:tcW w:w="10682" w:type="dxa"/>
          </w:tcPr>
          <w:p w:rsidR="00786CA8" w:rsidRPr="00786CA8" w:rsidRDefault="00786CA8" w:rsidP="00786CA8">
            <w:p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751FA3">
              <w:rPr>
                <w:rFonts w:ascii="Tahoma" w:hAnsi="Tahoma" w:cs="Tahoma"/>
                <w:sz w:val="24"/>
                <w:szCs w:val="24"/>
              </w:rPr>
              <w:t xml:space="preserve">Minds Matter </w:t>
            </w:r>
            <w:r>
              <w:rPr>
                <w:rFonts w:ascii="Tahoma" w:hAnsi="Tahoma" w:cs="Tahoma"/>
                <w:sz w:val="24"/>
                <w:szCs w:val="24"/>
              </w:rPr>
              <w:t>service will provide a</w:t>
            </w:r>
            <w:r w:rsidRPr="00786CA8">
              <w:rPr>
                <w:rFonts w:ascii="Tahoma" w:hAnsi="Tahoma" w:cs="Tahoma"/>
                <w:sz w:val="24"/>
                <w:szCs w:val="24"/>
              </w:rPr>
              <w:t>dvice and guidance to individuals concerning their Mental Health</w:t>
            </w:r>
            <w:r>
              <w:rPr>
                <w:rFonts w:ascii="Tahoma" w:hAnsi="Tahoma" w:cs="Tahoma"/>
                <w:sz w:val="24"/>
                <w:szCs w:val="24"/>
              </w:rPr>
              <w:t>, monitor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anxiety and depression</w:t>
            </w:r>
            <w:r>
              <w:rPr>
                <w:rFonts w:ascii="Tahoma" w:hAnsi="Tahoma" w:cs="Tahoma"/>
                <w:sz w:val="24"/>
                <w:szCs w:val="24"/>
              </w:rPr>
              <w:t>, and promote mental health and wellbeing.</w:t>
            </w:r>
          </w:p>
          <w:p w:rsidR="008A2A79" w:rsidRDefault="00025FC2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>To use person-centred and relationship based p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 xml:space="preserve">ractice to support 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>clients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86CA8">
              <w:rPr>
                <w:rFonts w:ascii="Tahoma" w:hAnsi="Tahoma" w:cs="Tahoma"/>
                <w:sz w:val="24"/>
                <w:szCs w:val="24"/>
              </w:rPr>
              <w:t>to achieve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goals and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progress against the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>ir mental health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>address specific barriers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that are important to them such as social interaction, employment and family.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8A2A79" w:rsidRDefault="00504E9D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To deliver a range of </w:t>
            </w:r>
            <w:r w:rsidR="00025FC2" w:rsidRPr="00786CA8">
              <w:rPr>
                <w:rFonts w:ascii="Tahoma" w:hAnsi="Tahoma" w:cs="Tahoma"/>
                <w:sz w:val="24"/>
                <w:szCs w:val="24"/>
              </w:rPr>
              <w:t xml:space="preserve">targeted and 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evidence based </w:t>
            </w:r>
            <w:r w:rsidR="00942160" w:rsidRPr="00786CA8"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 xml:space="preserve"> to maximise 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mental wellbeing 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>and sustain recovery.</w:t>
            </w:r>
            <w:r w:rsidR="00942160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25FC2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8A2A79" w:rsidRDefault="008A2A79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Use person-centred and relationship based practice to support participants to achieve progress against the goals and issues that are important to them. </w:t>
            </w:r>
          </w:p>
          <w:p w:rsidR="002777B1" w:rsidRPr="002777B1" w:rsidRDefault="002777B1" w:rsidP="002777B1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2777B1" w:rsidRPr="00134B09" w:rsidRDefault="00534322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 xml:space="preserve">To provide </w:t>
            </w:r>
            <w:r w:rsidR="009A67DD" w:rsidRPr="00134B09">
              <w:rPr>
                <w:rFonts w:ascii="Tahoma" w:hAnsi="Tahoma" w:cs="Tahoma"/>
                <w:sz w:val="24"/>
                <w:szCs w:val="24"/>
              </w:rPr>
              <w:t xml:space="preserve">a telephone Response Line </w:t>
            </w:r>
            <w:r w:rsidRPr="00134B09">
              <w:rPr>
                <w:rFonts w:ascii="Tahoma" w:hAnsi="Tahoma" w:cs="Tahoma"/>
                <w:sz w:val="24"/>
                <w:szCs w:val="24"/>
              </w:rPr>
              <w:t xml:space="preserve">service </w:t>
            </w:r>
            <w:r w:rsidR="002777B1" w:rsidRPr="00134B0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351BE8" w:rsidRDefault="00536916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To promote the </w:t>
            </w:r>
            <w:r w:rsidR="0060492D">
              <w:rPr>
                <w:rFonts w:ascii="Tahoma" w:hAnsi="Tahoma" w:cs="Tahoma"/>
                <w:sz w:val="24"/>
                <w:szCs w:val="24"/>
              </w:rPr>
              <w:t>Minds Matter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86CA8">
              <w:rPr>
                <w:rFonts w:ascii="Tahoma" w:hAnsi="Tahoma" w:cs="Tahoma"/>
                <w:sz w:val="24"/>
                <w:szCs w:val="24"/>
              </w:rPr>
              <w:t>service and generate referrals in a community setting</w:t>
            </w:r>
            <w:r w:rsidR="00F30425" w:rsidRPr="00786CA8">
              <w:rPr>
                <w:rFonts w:ascii="Tahoma" w:hAnsi="Tahoma" w:cs="Tahoma"/>
                <w:sz w:val="24"/>
                <w:szCs w:val="24"/>
              </w:rPr>
              <w:t xml:space="preserve"> and where </w:t>
            </w:r>
            <w:r w:rsidR="00351BE8">
              <w:rPr>
                <w:rFonts w:ascii="Tahoma" w:hAnsi="Tahoma" w:cs="Tahoma"/>
                <w:sz w:val="24"/>
                <w:szCs w:val="24"/>
              </w:rPr>
              <w:t xml:space="preserve">appropriate into IAPT services.  </w:t>
            </w:r>
          </w:p>
          <w:p w:rsidR="00351BE8" w:rsidRPr="00351BE8" w:rsidRDefault="00351BE8" w:rsidP="00351BE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36916" w:rsidRPr="00786CA8" w:rsidRDefault="00351BE8" w:rsidP="00351BE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F30425" w:rsidRPr="00786CA8">
              <w:rPr>
                <w:rFonts w:ascii="Tahoma" w:hAnsi="Tahoma" w:cs="Tahoma"/>
                <w:sz w:val="24"/>
                <w:szCs w:val="24"/>
              </w:rPr>
              <w:t xml:space="preserve"> foster new partnerships with other third party sectors.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C3575B">
        <w:tc>
          <w:tcPr>
            <w:tcW w:w="9016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E142E2" w:rsidRPr="00C15D29" w:rsidTr="00C3575B">
        <w:tc>
          <w:tcPr>
            <w:tcW w:w="9016" w:type="dxa"/>
          </w:tcPr>
          <w:p w:rsidR="009D093D" w:rsidRPr="00134B09" w:rsidRDefault="00E142E2" w:rsidP="00DE61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D093D" w:rsidRPr="00134B09">
              <w:rPr>
                <w:rFonts w:ascii="Tahoma" w:hAnsi="Tahoma" w:cs="Tahoma"/>
                <w:sz w:val="24"/>
                <w:szCs w:val="24"/>
              </w:rPr>
              <w:t xml:space="preserve">attend multi-disciplinary meetings and </w:t>
            </w:r>
            <w:r w:rsidRPr="00134B09">
              <w:rPr>
                <w:rFonts w:ascii="Tahoma" w:hAnsi="Tahoma" w:cs="Tahoma"/>
                <w:sz w:val="24"/>
                <w:szCs w:val="24"/>
              </w:rPr>
              <w:t xml:space="preserve">accept referrals </w:t>
            </w:r>
            <w:r w:rsidR="009D093D" w:rsidRPr="00134B09">
              <w:rPr>
                <w:rFonts w:ascii="Tahoma" w:hAnsi="Tahoma" w:cs="Tahoma"/>
                <w:sz w:val="24"/>
                <w:szCs w:val="24"/>
              </w:rPr>
              <w:t xml:space="preserve">where appropriate </w:t>
            </w:r>
            <w:r w:rsidRPr="00134B09">
              <w:rPr>
                <w:rFonts w:ascii="Tahoma" w:hAnsi="Tahoma" w:cs="Tahoma"/>
                <w:sz w:val="24"/>
                <w:szCs w:val="24"/>
              </w:rPr>
              <w:t xml:space="preserve">via agreed protocols within the </w:t>
            </w:r>
            <w:r w:rsidR="00C3575B" w:rsidRPr="00134B09">
              <w:rPr>
                <w:rFonts w:ascii="Tahoma" w:hAnsi="Tahoma" w:cs="Tahoma"/>
                <w:sz w:val="24"/>
                <w:szCs w:val="24"/>
              </w:rPr>
              <w:t xml:space="preserve">integrated IAPT Plus </w:t>
            </w:r>
            <w:r w:rsidR="009D093D" w:rsidRPr="00134B09">
              <w:rPr>
                <w:rFonts w:ascii="Tahoma" w:hAnsi="Tahoma" w:cs="Tahoma"/>
                <w:sz w:val="24"/>
                <w:szCs w:val="24"/>
              </w:rPr>
              <w:t>pathway</w:t>
            </w:r>
          </w:p>
        </w:tc>
      </w:tr>
      <w:tr w:rsidR="00A867AD" w:rsidRPr="00C15D29" w:rsidTr="00C3575B">
        <w:tc>
          <w:tcPr>
            <w:tcW w:w="9016" w:type="dxa"/>
          </w:tcPr>
          <w:p w:rsidR="00A867AD" w:rsidRPr="00134B09" w:rsidRDefault="00A867AD" w:rsidP="00E45C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To u</w:t>
            </w:r>
            <w:r w:rsidR="00C3575B" w:rsidRPr="00134B09">
              <w:rPr>
                <w:rFonts w:ascii="Tahoma" w:hAnsi="Tahoma" w:cs="Tahoma"/>
                <w:sz w:val="24"/>
                <w:szCs w:val="24"/>
              </w:rPr>
              <w:t>ndertake</w:t>
            </w:r>
            <w:r w:rsidRPr="00134B09">
              <w:rPr>
                <w:rFonts w:ascii="Tahoma" w:hAnsi="Tahoma" w:cs="Tahoma"/>
                <w:sz w:val="24"/>
                <w:szCs w:val="24"/>
              </w:rPr>
              <w:t xml:space="preserve"> person</w:t>
            </w:r>
            <w:r w:rsidR="00534322" w:rsidRPr="00134B09">
              <w:rPr>
                <w:rFonts w:ascii="Tahoma" w:hAnsi="Tahoma" w:cs="Tahoma"/>
                <w:sz w:val="24"/>
                <w:szCs w:val="24"/>
              </w:rPr>
              <w:t xml:space="preserve"> centred assessments</w:t>
            </w:r>
            <w:r w:rsidRPr="00134B09">
              <w:rPr>
                <w:rFonts w:ascii="Tahoma" w:hAnsi="Tahoma" w:cs="Tahoma"/>
                <w:sz w:val="24"/>
                <w:szCs w:val="24"/>
              </w:rPr>
              <w:t xml:space="preserve"> which identify areas where the person wishes to see change and or recovery and make an accurate assessment of risk to self and others</w:t>
            </w:r>
          </w:p>
        </w:tc>
      </w:tr>
      <w:tr w:rsidR="00C3575B" w:rsidRPr="00C15D29" w:rsidTr="00C3575B">
        <w:tc>
          <w:tcPr>
            <w:tcW w:w="9016" w:type="dxa"/>
          </w:tcPr>
          <w:p w:rsidR="00C3575B" w:rsidRPr="00134B09" w:rsidRDefault="009A67DD" w:rsidP="009A6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color w:val="1F497D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To m</w:t>
            </w:r>
            <w:r w:rsidR="00C3575B" w:rsidRPr="00134B09">
              <w:rPr>
                <w:rFonts w:ascii="Tahoma" w:hAnsi="Tahoma" w:cs="Tahoma"/>
                <w:sz w:val="24"/>
                <w:szCs w:val="24"/>
              </w:rPr>
              <w:t xml:space="preserve">ake decisions on suitability of new referrals, adhering to the service criteria and </w:t>
            </w:r>
            <w:r w:rsidR="005E54C6" w:rsidRPr="00134B09">
              <w:rPr>
                <w:rFonts w:ascii="Tahoma" w:hAnsi="Tahoma" w:cs="Tahoma"/>
                <w:sz w:val="24"/>
                <w:szCs w:val="24"/>
              </w:rPr>
              <w:t xml:space="preserve">where necessary </w:t>
            </w:r>
            <w:r w:rsidR="00C3575B" w:rsidRPr="00134B09">
              <w:rPr>
                <w:rFonts w:ascii="Tahoma" w:hAnsi="Tahoma" w:cs="Tahoma"/>
                <w:sz w:val="24"/>
                <w:szCs w:val="24"/>
              </w:rPr>
              <w:t>supporting the person to the right part of the wider mental health pathway</w:t>
            </w:r>
            <w:r w:rsidR="00DC1C96" w:rsidRPr="00134B09">
              <w:rPr>
                <w:rFonts w:ascii="Tahoma" w:hAnsi="Tahoma" w:cs="Tahoma"/>
                <w:sz w:val="24"/>
                <w:szCs w:val="24"/>
              </w:rPr>
              <w:t>.  .</w:t>
            </w:r>
          </w:p>
        </w:tc>
      </w:tr>
      <w:tr w:rsidR="00DE6162" w:rsidRPr="00C15D29" w:rsidTr="00C3575B">
        <w:tc>
          <w:tcPr>
            <w:tcW w:w="9016" w:type="dxa"/>
          </w:tcPr>
          <w:p w:rsidR="00DE6162" w:rsidRPr="00134B09" w:rsidRDefault="009A67DD" w:rsidP="009A6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To w</w:t>
            </w:r>
            <w:r w:rsidR="00DE6162" w:rsidRPr="00134B09">
              <w:rPr>
                <w:rFonts w:ascii="Tahoma" w:hAnsi="Tahoma" w:cs="Tahoma"/>
                <w:sz w:val="24"/>
                <w:szCs w:val="24"/>
              </w:rPr>
              <w:t>ork closely with other members of the team ensuring appropriate step-up and stepdown arrangements are in place to maintain a stepped care approach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504E9D" w:rsidP="000049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use a range of </w:t>
            </w:r>
            <w:r w:rsidR="00004908">
              <w:rPr>
                <w:rFonts w:ascii="Tahoma" w:hAnsi="Tahoma" w:cs="Tahoma"/>
                <w:sz w:val="24"/>
                <w:szCs w:val="24"/>
              </w:rPr>
              <w:t>person centred, and strengths based techniques to produce personalised and appropriately sequenced action plans for your clients</w:t>
            </w:r>
          </w:p>
        </w:tc>
      </w:tr>
      <w:tr w:rsidR="00004908" w:rsidRPr="00C15D29" w:rsidTr="00C3575B">
        <w:tc>
          <w:tcPr>
            <w:tcW w:w="9016" w:type="dxa"/>
          </w:tcPr>
          <w:p w:rsidR="00004908" w:rsidRPr="00C15D29" w:rsidRDefault="00004908" w:rsidP="00D16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directly deliver a toolbox of evidence based interventions which improves mental health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 and overall wellbeing.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04908" w:rsidRPr="00C15D29" w:rsidTr="00C3575B">
        <w:tc>
          <w:tcPr>
            <w:tcW w:w="9016" w:type="dxa"/>
          </w:tcPr>
          <w:p w:rsidR="00B2434A" w:rsidRPr="00B2434A" w:rsidRDefault="00B2434A" w:rsidP="00051B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bio-psychosocial assessment tools</w:t>
            </w:r>
            <w:r w:rsidR="00051BE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B2434A" w:rsidRDefault="00536916" w:rsidP="00B24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pre and post therapy interventions to maximise recovery and better the client experience of mental health.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D165BC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record activity and report in a timely manner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 and agencies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 to communities and agencies as appropriate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504E9D" w:rsidRPr="00C15D29" w:rsidTr="00C3575B">
        <w:tc>
          <w:tcPr>
            <w:tcW w:w="9016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all statutory responsibilities are followed and reported as required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0F7A49" w:rsidRDefault="000F7A49" w:rsidP="00504E9D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504E9D" w:rsidRDefault="000F7A49" w:rsidP="00504E9D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504E9D" w:rsidRPr="00612ED3">
        <w:rPr>
          <w:rFonts w:ascii="Tahoma" w:hAnsi="Tahoma" w:cs="Tahoma"/>
          <w:b/>
          <w:sz w:val="28"/>
          <w:szCs w:val="28"/>
        </w:rPr>
        <w:t>erson Specification</w:t>
      </w:r>
    </w:p>
    <w:p w:rsidR="00504E9D" w:rsidRPr="00C15D29" w:rsidRDefault="00833493" w:rsidP="00504E9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Wellbeing Practitioner</w:t>
      </w:r>
    </w:p>
    <w:p w:rsidR="00504E9D" w:rsidRPr="00612ED3" w:rsidRDefault="00504E9D" w:rsidP="00504E9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504E9D" w:rsidRPr="00543B14" w:rsidRDefault="00504E9D" w:rsidP="00504E9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911"/>
      </w:tblGrid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4F3D2A" w:rsidRDefault="000F7A49" w:rsidP="00D27C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people facing a range of 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mental health </w:t>
            </w:r>
            <w:r>
              <w:rPr>
                <w:rFonts w:ascii="Tahoma" w:hAnsi="Tahoma" w:cs="Tahoma"/>
                <w:sz w:val="24"/>
                <w:szCs w:val="24"/>
              </w:rPr>
              <w:t>barriers and social issues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working with people with multiple needs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person centred way with individuals</w:t>
            </w:r>
          </w:p>
        </w:tc>
        <w:tc>
          <w:tcPr>
            <w:tcW w:w="1911" w:type="dxa"/>
          </w:tcPr>
          <w:p w:rsidR="000F7A49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client database  or the ability to learn how to use a database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14993" w:rsidRPr="00612ED3" w:rsidTr="00D27CE7">
        <w:tc>
          <w:tcPr>
            <w:tcW w:w="7105" w:type="dxa"/>
          </w:tcPr>
          <w:p w:rsidR="00314993" w:rsidRDefault="00314993" w:rsidP="003149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Ability to complete referrals to a high standard into other services where appropriate</w:t>
            </w:r>
          </w:p>
        </w:tc>
        <w:tc>
          <w:tcPr>
            <w:tcW w:w="1911" w:type="dxa"/>
          </w:tcPr>
          <w:p w:rsidR="00314993" w:rsidRDefault="00563BB2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8E73C4" w:rsidRPr="00612ED3" w:rsidTr="00D27CE7">
        <w:tc>
          <w:tcPr>
            <w:tcW w:w="7105" w:type="dxa"/>
          </w:tcPr>
          <w:p w:rsidR="008E73C4" w:rsidRPr="00134B09" w:rsidRDefault="008E73C4" w:rsidP="003149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lastRenderedPageBreak/>
              <w:t>Ability to build good therapeutic relationships with clients</w:t>
            </w:r>
          </w:p>
        </w:tc>
        <w:tc>
          <w:tcPr>
            <w:tcW w:w="1911" w:type="dxa"/>
          </w:tcPr>
          <w:p w:rsidR="008E73C4" w:rsidRDefault="00563BB2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134B0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34B09">
              <w:rPr>
                <w:rFonts w:ascii="Tahoma" w:hAnsi="Tahoma" w:cs="Tahoma"/>
                <w:b/>
                <w:sz w:val="24"/>
                <w:szCs w:val="24"/>
              </w:rPr>
              <w:t xml:space="preserve">3.Knowledge 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1EA1" w:rsidRPr="00612ED3" w:rsidTr="00D27CE7">
        <w:tc>
          <w:tcPr>
            <w:tcW w:w="7105" w:type="dxa"/>
          </w:tcPr>
          <w:p w:rsidR="00101EA1" w:rsidRPr="00134B09" w:rsidRDefault="00563BB2" w:rsidP="001F397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1F497D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Knowledge</w:t>
            </w:r>
            <w:r w:rsidR="001F3974" w:rsidRPr="00134B09">
              <w:rPr>
                <w:rFonts w:ascii="Tahoma" w:hAnsi="Tahoma" w:cs="Tahoma"/>
                <w:sz w:val="24"/>
                <w:szCs w:val="24"/>
              </w:rPr>
              <w:t xml:space="preserve"> of anxiety and depression and how it may present in Primary Care</w:t>
            </w:r>
          </w:p>
          <w:p w:rsidR="00101EA1" w:rsidRPr="00134B09" w:rsidRDefault="00101EA1" w:rsidP="001F3974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1" w:type="dxa"/>
          </w:tcPr>
          <w:p w:rsidR="00101EA1" w:rsidRDefault="00563BB2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89011F" w:rsidRPr="00612ED3" w:rsidTr="00D27CE7">
        <w:tc>
          <w:tcPr>
            <w:tcW w:w="7105" w:type="dxa"/>
          </w:tcPr>
          <w:p w:rsidR="0089011F" w:rsidRPr="00134B09" w:rsidRDefault="0089011F" w:rsidP="001F397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Knowledge of guided self-help</w:t>
            </w:r>
            <w:r w:rsidR="00414A31" w:rsidRPr="00134B09">
              <w:rPr>
                <w:rFonts w:ascii="Tahoma" w:hAnsi="Tahoma" w:cs="Tahoma"/>
                <w:sz w:val="24"/>
                <w:szCs w:val="24"/>
              </w:rPr>
              <w:t xml:space="preserve"> and how to implement these skills in a therapeutic setting.</w:t>
            </w:r>
          </w:p>
        </w:tc>
        <w:tc>
          <w:tcPr>
            <w:tcW w:w="1911" w:type="dxa"/>
          </w:tcPr>
          <w:p w:rsidR="0089011F" w:rsidRDefault="00563BB2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1F3974" w:rsidRDefault="000F7A49" w:rsidP="001F397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F3974">
              <w:rPr>
                <w:rFonts w:ascii="Tahoma" w:hAnsi="Tahoma" w:cs="Tahoma"/>
                <w:sz w:val="24"/>
                <w:szCs w:val="24"/>
              </w:rPr>
              <w:t xml:space="preserve">Knowledge and understanding of the difficulties faced by clients who experience multiple needs.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1F3974" w:rsidRDefault="000F7A49" w:rsidP="001F397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F3974"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Level 5 qualification (i.e. </w:t>
            </w:r>
            <w:r w:rsidRPr="005E221E">
              <w:rPr>
                <w:rFonts w:ascii="Tahoma" w:hAnsi="Tahoma" w:cs="Tahoma"/>
                <w:sz w:val="24"/>
                <w:szCs w:val="24"/>
              </w:rPr>
              <w:t>Diploma of higher education Diploma of further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 education Foundation degree HND or equivalent professional experience)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AE463A" w:rsidRPr="00612ED3" w:rsidTr="00D27CE7">
        <w:tc>
          <w:tcPr>
            <w:tcW w:w="7105" w:type="dxa"/>
          </w:tcPr>
          <w:p w:rsidR="00AE463A" w:rsidRPr="00134B09" w:rsidRDefault="00534322" w:rsidP="00D27C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Ability</w:t>
            </w:r>
            <w:r w:rsidR="00AE463A" w:rsidRPr="00134B09">
              <w:rPr>
                <w:rFonts w:ascii="Tahoma" w:hAnsi="Tahoma" w:cs="Tahoma"/>
                <w:sz w:val="24"/>
                <w:szCs w:val="24"/>
              </w:rPr>
              <w:t xml:space="preserve"> to integrate training into practice</w:t>
            </w:r>
          </w:p>
        </w:tc>
        <w:tc>
          <w:tcPr>
            <w:tcW w:w="1911" w:type="dxa"/>
          </w:tcPr>
          <w:p w:rsidR="00AE463A" w:rsidRDefault="00DC2937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12C52" w:rsidRPr="00612ED3" w:rsidTr="00D27CE7">
        <w:tc>
          <w:tcPr>
            <w:tcW w:w="7105" w:type="dxa"/>
          </w:tcPr>
          <w:p w:rsidR="00712C52" w:rsidRPr="00134B09" w:rsidRDefault="00534322" w:rsidP="00D27C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Ability</w:t>
            </w:r>
            <w:r w:rsidR="00712C52" w:rsidRPr="00134B09">
              <w:rPr>
                <w:rFonts w:ascii="Tahoma" w:hAnsi="Tahoma" w:cs="Tahoma"/>
                <w:sz w:val="24"/>
                <w:szCs w:val="24"/>
              </w:rPr>
              <w:t xml:space="preserve"> to participate in Reflective Practice</w:t>
            </w:r>
          </w:p>
        </w:tc>
        <w:tc>
          <w:tcPr>
            <w:tcW w:w="1911" w:type="dxa"/>
          </w:tcPr>
          <w:p w:rsidR="00712C52" w:rsidRDefault="00712C52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727F5" w:rsidRPr="00612ED3" w:rsidTr="00D27CE7">
        <w:tc>
          <w:tcPr>
            <w:tcW w:w="7105" w:type="dxa"/>
          </w:tcPr>
          <w:p w:rsidR="00D727F5" w:rsidRPr="00134B09" w:rsidRDefault="00683435" w:rsidP="00D27C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It is essential applicant holds</w:t>
            </w:r>
            <w:r w:rsidR="00D727F5" w:rsidRPr="00134B09">
              <w:rPr>
                <w:rFonts w:ascii="Tahoma" w:hAnsi="Tahoma" w:cs="Tahoma"/>
                <w:sz w:val="24"/>
                <w:szCs w:val="24"/>
              </w:rPr>
              <w:t xml:space="preserve"> a full driving licence and </w:t>
            </w:r>
            <w:r w:rsidRPr="00134B09">
              <w:rPr>
                <w:rFonts w:ascii="Tahoma" w:hAnsi="Tahoma" w:cs="Tahoma"/>
                <w:sz w:val="24"/>
                <w:szCs w:val="24"/>
              </w:rPr>
              <w:t xml:space="preserve">has </w:t>
            </w:r>
            <w:r w:rsidR="00D727F5" w:rsidRPr="00134B09">
              <w:rPr>
                <w:rFonts w:ascii="Tahoma" w:hAnsi="Tahoma" w:cs="Tahoma"/>
                <w:sz w:val="24"/>
                <w:szCs w:val="24"/>
              </w:rPr>
              <w:t>access to a vehicle</w:t>
            </w:r>
          </w:p>
        </w:tc>
        <w:tc>
          <w:tcPr>
            <w:tcW w:w="1911" w:type="dxa"/>
          </w:tcPr>
          <w:p w:rsidR="00D727F5" w:rsidRDefault="00D727F5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134B0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34B09">
              <w:rPr>
                <w:rFonts w:ascii="Tahoma" w:hAnsi="Tahoma" w:cs="Tahoma"/>
                <w:b/>
                <w:sz w:val="24"/>
                <w:szCs w:val="24"/>
              </w:rPr>
              <w:t>5. Personal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134B09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134B09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D2917" w:rsidRPr="00612ED3" w:rsidTr="00D27CE7">
        <w:tc>
          <w:tcPr>
            <w:tcW w:w="7105" w:type="dxa"/>
          </w:tcPr>
          <w:p w:rsidR="00ED2917" w:rsidRPr="00134B09" w:rsidRDefault="00ED2917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>Ability to work in a team and foster good working relationships</w:t>
            </w:r>
          </w:p>
        </w:tc>
        <w:tc>
          <w:tcPr>
            <w:tcW w:w="1911" w:type="dxa"/>
          </w:tcPr>
          <w:p w:rsidR="00ED2917" w:rsidRDefault="00534322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D2917" w:rsidRPr="00612ED3" w:rsidTr="00D27CE7">
        <w:tc>
          <w:tcPr>
            <w:tcW w:w="7105" w:type="dxa"/>
          </w:tcPr>
          <w:p w:rsidR="00ED2917" w:rsidRPr="00134B09" w:rsidRDefault="00534322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4B09">
              <w:rPr>
                <w:rFonts w:ascii="Tahoma" w:hAnsi="Tahoma" w:cs="Tahoma"/>
                <w:sz w:val="24"/>
                <w:szCs w:val="24"/>
              </w:rPr>
              <w:t xml:space="preserve">Ability to be self-reflective whilst working with clients in own personal and professional development and in supervision </w:t>
            </w:r>
          </w:p>
        </w:tc>
        <w:tc>
          <w:tcPr>
            <w:tcW w:w="1911" w:type="dxa"/>
          </w:tcPr>
          <w:p w:rsidR="00ED2917" w:rsidRDefault="00534322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9427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</w:t>
            </w:r>
            <w:r w:rsidR="00942769">
              <w:rPr>
                <w:rFonts w:ascii="Tahoma" w:hAnsi="Tahoma" w:cs="Tahoma"/>
                <w:sz w:val="24"/>
                <w:szCs w:val="24"/>
              </w:rPr>
              <w:t xml:space="preserve">itment to personal development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</w:t>
            </w:r>
            <w:r w:rsidR="00942769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hAnsi="Tahoma" w:cs="Tahoma"/>
                <w:sz w:val="24"/>
                <w:szCs w:val="24"/>
              </w:rPr>
              <w:t>willingness to regularly update skills and experience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422E6A" w:rsidRDefault="00422E6A"/>
    <w:sectPr w:rsidR="00422E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EB" w:rsidRDefault="00DE34EB" w:rsidP="008B3F6B">
      <w:pPr>
        <w:spacing w:after="0" w:line="240" w:lineRule="auto"/>
      </w:pPr>
      <w:r>
        <w:separator/>
      </w:r>
    </w:p>
  </w:endnote>
  <w:endnote w:type="continuationSeparator" w:id="0">
    <w:p w:rsidR="00DE34EB" w:rsidRDefault="00DE34EB" w:rsidP="008B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EB" w:rsidRDefault="00DE34EB" w:rsidP="008B3F6B">
      <w:pPr>
        <w:spacing w:after="0" w:line="240" w:lineRule="auto"/>
      </w:pPr>
      <w:r>
        <w:separator/>
      </w:r>
    </w:p>
  </w:footnote>
  <w:footnote w:type="continuationSeparator" w:id="0">
    <w:p w:rsidR="00DE34EB" w:rsidRDefault="00DE34EB" w:rsidP="008B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6B" w:rsidRDefault="008B3F6B">
    <w:pPr>
      <w:pStyle w:val="Header"/>
    </w:pPr>
    <w:r>
      <w:rPr>
        <w:noProof/>
        <w:lang w:eastAsia="en-GB"/>
      </w:rPr>
      <w:drawing>
        <wp:inline distT="0" distB="0" distL="0" distR="0" wp14:anchorId="5F102D4F" wp14:editId="0AA72BDC">
          <wp:extent cx="989913" cy="914400"/>
          <wp:effectExtent l="19050" t="0" r="687" b="0"/>
          <wp:docPr id="1" name="Picture 1" descr="I:\Personnel\HR Database - Northgate (Employee Intranet)\Info sent to Northgate\Big Life gro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ersonnel\HR Database - Northgate (Employee Intranet)\Info sent to Northgate\Big Life grou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940" cy="917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15F235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E70DF"/>
    <w:multiLevelType w:val="hybridMultilevel"/>
    <w:tmpl w:val="F9C6C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1095"/>
    <w:multiLevelType w:val="hybridMultilevel"/>
    <w:tmpl w:val="A29E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62CF"/>
    <w:multiLevelType w:val="hybridMultilevel"/>
    <w:tmpl w:val="DFF8C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151A"/>
    <w:multiLevelType w:val="hybridMultilevel"/>
    <w:tmpl w:val="F0FA523E"/>
    <w:lvl w:ilvl="0" w:tplc="440A8A7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C10"/>
    <w:multiLevelType w:val="hybridMultilevel"/>
    <w:tmpl w:val="2AA8D04A"/>
    <w:lvl w:ilvl="0" w:tplc="412CBC0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38C"/>
    <w:multiLevelType w:val="hybridMultilevel"/>
    <w:tmpl w:val="44C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56E5"/>
    <w:multiLevelType w:val="hybridMultilevel"/>
    <w:tmpl w:val="A75E4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31EE"/>
    <w:multiLevelType w:val="hybridMultilevel"/>
    <w:tmpl w:val="6BE2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63482"/>
    <w:multiLevelType w:val="hybridMultilevel"/>
    <w:tmpl w:val="766CAB1A"/>
    <w:lvl w:ilvl="0" w:tplc="9FDA166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A72D4"/>
    <w:multiLevelType w:val="hybridMultilevel"/>
    <w:tmpl w:val="92322E0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FE03413"/>
    <w:multiLevelType w:val="hybridMultilevel"/>
    <w:tmpl w:val="736A2C72"/>
    <w:lvl w:ilvl="0" w:tplc="98B843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D"/>
    <w:rsid w:val="00004908"/>
    <w:rsid w:val="00025FC2"/>
    <w:rsid w:val="00051BE3"/>
    <w:rsid w:val="000636CC"/>
    <w:rsid w:val="0006706F"/>
    <w:rsid w:val="00094A63"/>
    <w:rsid w:val="000C6257"/>
    <w:rsid w:val="000F7A49"/>
    <w:rsid w:val="00101EA1"/>
    <w:rsid w:val="00134B09"/>
    <w:rsid w:val="001577C8"/>
    <w:rsid w:val="001F3974"/>
    <w:rsid w:val="002777B1"/>
    <w:rsid w:val="002C7432"/>
    <w:rsid w:val="00314993"/>
    <w:rsid w:val="0031749F"/>
    <w:rsid w:val="00351BE8"/>
    <w:rsid w:val="00414A31"/>
    <w:rsid w:val="00422591"/>
    <w:rsid w:val="00422E6A"/>
    <w:rsid w:val="00436FBF"/>
    <w:rsid w:val="00444166"/>
    <w:rsid w:val="004630A8"/>
    <w:rsid w:val="004E134C"/>
    <w:rsid w:val="00504E9D"/>
    <w:rsid w:val="00534322"/>
    <w:rsid w:val="00536916"/>
    <w:rsid w:val="00563BB2"/>
    <w:rsid w:val="005E54C6"/>
    <w:rsid w:val="0060492D"/>
    <w:rsid w:val="00683435"/>
    <w:rsid w:val="00712C52"/>
    <w:rsid w:val="00713C54"/>
    <w:rsid w:val="00751FA3"/>
    <w:rsid w:val="00786CA8"/>
    <w:rsid w:val="007A3A09"/>
    <w:rsid w:val="007A7244"/>
    <w:rsid w:val="007B302D"/>
    <w:rsid w:val="00830C09"/>
    <w:rsid w:val="00833493"/>
    <w:rsid w:val="0087749A"/>
    <w:rsid w:val="0089011F"/>
    <w:rsid w:val="008926B7"/>
    <w:rsid w:val="008A2A79"/>
    <w:rsid w:val="008B3F6B"/>
    <w:rsid w:val="008E73C4"/>
    <w:rsid w:val="008F2B17"/>
    <w:rsid w:val="00942160"/>
    <w:rsid w:val="00942769"/>
    <w:rsid w:val="0095445F"/>
    <w:rsid w:val="009A67DD"/>
    <w:rsid w:val="009D093D"/>
    <w:rsid w:val="00A17B0A"/>
    <w:rsid w:val="00A25874"/>
    <w:rsid w:val="00A27C98"/>
    <w:rsid w:val="00A867AD"/>
    <w:rsid w:val="00A93535"/>
    <w:rsid w:val="00AE121C"/>
    <w:rsid w:val="00AE463A"/>
    <w:rsid w:val="00B2434A"/>
    <w:rsid w:val="00B43444"/>
    <w:rsid w:val="00B66FEA"/>
    <w:rsid w:val="00B853DE"/>
    <w:rsid w:val="00C3575B"/>
    <w:rsid w:val="00CC2804"/>
    <w:rsid w:val="00D165BC"/>
    <w:rsid w:val="00D727F5"/>
    <w:rsid w:val="00DC1C96"/>
    <w:rsid w:val="00DC2937"/>
    <w:rsid w:val="00DD169C"/>
    <w:rsid w:val="00DE34EB"/>
    <w:rsid w:val="00DE6162"/>
    <w:rsid w:val="00E142E2"/>
    <w:rsid w:val="00E40B9A"/>
    <w:rsid w:val="00E45C4C"/>
    <w:rsid w:val="00E52984"/>
    <w:rsid w:val="00EB2159"/>
    <w:rsid w:val="00ED2917"/>
    <w:rsid w:val="00F30425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6C199-412A-4183-94DF-C77C7BAF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6B"/>
  </w:style>
  <w:style w:type="paragraph" w:styleId="Footer">
    <w:name w:val="footer"/>
    <w:basedOn w:val="Normal"/>
    <w:link w:val="FooterChar"/>
    <w:uiPriority w:val="99"/>
    <w:unhideWhenUsed/>
    <w:rsid w:val="008B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6B"/>
  </w:style>
  <w:style w:type="paragraph" w:styleId="BalloonText">
    <w:name w:val="Balloon Text"/>
    <w:basedOn w:val="Normal"/>
    <w:link w:val="BalloonTextChar"/>
    <w:uiPriority w:val="99"/>
    <w:semiHidden/>
    <w:unhideWhenUsed/>
    <w:rsid w:val="00B8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Perry-Cockin</dc:creator>
  <cp:keywords/>
  <dc:description/>
  <cp:lastModifiedBy>Tina Lee</cp:lastModifiedBy>
  <cp:revision>55</cp:revision>
  <cp:lastPrinted>2018-08-02T15:12:00Z</cp:lastPrinted>
  <dcterms:created xsi:type="dcterms:W3CDTF">2018-10-04T13:07:00Z</dcterms:created>
  <dcterms:modified xsi:type="dcterms:W3CDTF">2020-11-20T10:02:00Z</dcterms:modified>
</cp:coreProperties>
</file>