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9D" w:rsidRPr="00C15D29" w:rsidRDefault="00504E9D" w:rsidP="00504E9D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:rsidR="00025FC2" w:rsidRPr="00C15D29" w:rsidRDefault="00833493" w:rsidP="00025FC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Mental Wellbeing Practitioner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78"/>
        <w:gridCol w:w="6302"/>
      </w:tblGrid>
      <w:tr w:rsidR="00504E9D" w:rsidRPr="00C15D29" w:rsidTr="00DD169C">
        <w:trPr>
          <w:trHeight w:val="272"/>
        </w:trPr>
        <w:tc>
          <w:tcPr>
            <w:tcW w:w="2878" w:type="dxa"/>
            <w:shd w:val="clear" w:color="auto" w:fill="D9D9D9" w:themeFill="background1" w:themeFillShade="D9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6302" w:type="dxa"/>
            <w:shd w:val="clear" w:color="auto" w:fill="D9D9D9" w:themeFill="background1" w:themeFillShade="D9"/>
          </w:tcPr>
          <w:p w:rsidR="00504E9D" w:rsidRPr="00C15D29" w:rsidRDefault="00D165BC" w:rsidP="00E5298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Service </w:t>
            </w:r>
            <w:r w:rsidR="00504E9D" w:rsidRPr="00C15D29">
              <w:rPr>
                <w:rFonts w:ascii="Tahoma" w:hAnsi="Tahoma" w:cs="Tahoma"/>
                <w:sz w:val="24"/>
                <w:szCs w:val="24"/>
              </w:rPr>
              <w:t>Manager</w:t>
            </w:r>
          </w:p>
        </w:tc>
      </w:tr>
      <w:tr w:rsidR="00504E9D" w:rsidRPr="00C15D29" w:rsidTr="00DD169C">
        <w:trPr>
          <w:trHeight w:val="392"/>
        </w:trPr>
        <w:tc>
          <w:tcPr>
            <w:tcW w:w="2878" w:type="dxa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6302" w:type="dxa"/>
          </w:tcPr>
          <w:p w:rsidR="00504E9D" w:rsidRPr="00C15D29" w:rsidRDefault="00713C54" w:rsidP="00D165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£23,836</w:t>
            </w:r>
          </w:p>
        </w:tc>
      </w:tr>
      <w:tr w:rsidR="00504E9D" w:rsidRPr="00C15D29" w:rsidTr="00DD169C">
        <w:trPr>
          <w:trHeight w:val="280"/>
        </w:trPr>
        <w:tc>
          <w:tcPr>
            <w:tcW w:w="2878" w:type="dxa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6302" w:type="dxa"/>
          </w:tcPr>
          <w:p w:rsidR="00504E9D" w:rsidRPr="00C15D29" w:rsidRDefault="00713C54" w:rsidP="004F3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37.5</w:t>
            </w:r>
          </w:p>
        </w:tc>
      </w:tr>
      <w:tr w:rsidR="00504E9D" w:rsidRPr="00C15D29" w:rsidTr="00DD169C">
        <w:trPr>
          <w:trHeight w:val="443"/>
        </w:trPr>
        <w:tc>
          <w:tcPr>
            <w:tcW w:w="2878" w:type="dxa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6302" w:type="dxa"/>
          </w:tcPr>
          <w:p w:rsidR="00504E9D" w:rsidRPr="00C15D29" w:rsidRDefault="0006706F" w:rsidP="004F3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</w:tr>
      <w:tr w:rsidR="00504E9D" w:rsidRPr="00C15D29" w:rsidTr="00DD169C">
        <w:trPr>
          <w:trHeight w:val="272"/>
        </w:trPr>
        <w:tc>
          <w:tcPr>
            <w:tcW w:w="2878" w:type="dxa"/>
          </w:tcPr>
          <w:p w:rsidR="00504E9D" w:rsidRPr="00C15D29" w:rsidRDefault="00D165BC" w:rsidP="004F3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Based In</w:t>
            </w:r>
            <w:r w:rsidR="00504E9D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302" w:type="dxa"/>
          </w:tcPr>
          <w:p w:rsidR="00504E9D" w:rsidRPr="00C15D29" w:rsidRDefault="00D165BC" w:rsidP="004F3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Tameside and Glossop</w:t>
            </w:r>
          </w:p>
        </w:tc>
      </w:tr>
      <w:tr w:rsidR="00504E9D" w:rsidRPr="00C15D29" w:rsidTr="00DD169C">
        <w:trPr>
          <w:trHeight w:val="272"/>
        </w:trPr>
        <w:tc>
          <w:tcPr>
            <w:tcW w:w="2878" w:type="dxa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6302" w:type="dxa"/>
          </w:tcPr>
          <w:p w:rsidR="00504E9D" w:rsidRPr="00C15D29" w:rsidRDefault="00E40B9A" w:rsidP="004F3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One year Fixed Term Contract</w:t>
            </w:r>
          </w:p>
        </w:tc>
      </w:tr>
      <w:tr w:rsidR="00504E9D" w:rsidRPr="00C15D29" w:rsidTr="00DD169C">
        <w:trPr>
          <w:trHeight w:val="272"/>
        </w:trPr>
        <w:tc>
          <w:tcPr>
            <w:tcW w:w="2878" w:type="dxa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6302" w:type="dxa"/>
          </w:tcPr>
          <w:p w:rsidR="00504E9D" w:rsidRPr="00C15D29" w:rsidRDefault="00422591" w:rsidP="004F3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 with check of adults barred list</w:t>
            </w:r>
          </w:p>
        </w:tc>
      </w:tr>
    </w:tbl>
    <w:p w:rsidR="00504E9D" w:rsidRPr="00C15D29" w:rsidRDefault="00504E9D" w:rsidP="00504E9D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E9D" w:rsidRPr="00C15D29" w:rsidTr="004F35F5">
        <w:tc>
          <w:tcPr>
            <w:tcW w:w="10682" w:type="dxa"/>
            <w:shd w:val="clear" w:color="auto" w:fill="D9D9D9" w:themeFill="background1" w:themeFillShade="D9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504E9D" w:rsidRPr="00C15D29" w:rsidTr="004F35F5">
        <w:trPr>
          <w:trHeight w:val="1146"/>
        </w:trPr>
        <w:tc>
          <w:tcPr>
            <w:tcW w:w="10682" w:type="dxa"/>
          </w:tcPr>
          <w:p w:rsidR="00786CA8" w:rsidRPr="00786CA8" w:rsidRDefault="00786CA8" w:rsidP="00786CA8">
            <w:pPr>
              <w:rPr>
                <w:rFonts w:ascii="Tahoma" w:hAnsi="Tahoma" w:cs="Tahoma"/>
                <w:sz w:val="24"/>
                <w:szCs w:val="24"/>
              </w:rPr>
            </w:pPr>
            <w:r w:rsidRPr="00786CA8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="00751FA3">
              <w:rPr>
                <w:rFonts w:ascii="Tahoma" w:hAnsi="Tahoma" w:cs="Tahoma"/>
                <w:sz w:val="24"/>
                <w:szCs w:val="24"/>
              </w:rPr>
              <w:t xml:space="preserve">Minds Matter </w:t>
            </w:r>
            <w:r>
              <w:rPr>
                <w:rFonts w:ascii="Tahoma" w:hAnsi="Tahoma" w:cs="Tahoma"/>
                <w:sz w:val="24"/>
                <w:szCs w:val="24"/>
              </w:rPr>
              <w:t>service will provide a</w:t>
            </w:r>
            <w:r w:rsidRPr="00786CA8">
              <w:rPr>
                <w:rFonts w:ascii="Tahoma" w:hAnsi="Tahoma" w:cs="Tahoma"/>
                <w:sz w:val="24"/>
                <w:szCs w:val="24"/>
              </w:rPr>
              <w:t>dvice and guidance to individuals concerning their Mental Health</w:t>
            </w:r>
            <w:r>
              <w:rPr>
                <w:rFonts w:ascii="Tahoma" w:hAnsi="Tahoma" w:cs="Tahoma"/>
                <w:sz w:val="24"/>
                <w:szCs w:val="24"/>
              </w:rPr>
              <w:t>, monitor</w:t>
            </w:r>
            <w:r w:rsidRPr="00786CA8">
              <w:rPr>
                <w:rFonts w:ascii="Tahoma" w:hAnsi="Tahoma" w:cs="Tahoma"/>
                <w:sz w:val="24"/>
                <w:szCs w:val="24"/>
              </w:rPr>
              <w:t xml:space="preserve"> anxiety and depression</w:t>
            </w:r>
            <w:r>
              <w:rPr>
                <w:rFonts w:ascii="Tahoma" w:hAnsi="Tahoma" w:cs="Tahoma"/>
                <w:sz w:val="24"/>
                <w:szCs w:val="24"/>
              </w:rPr>
              <w:t>, and promote mental health and wellbeing.</w:t>
            </w:r>
          </w:p>
          <w:p w:rsidR="008A2A79" w:rsidRDefault="00025FC2" w:rsidP="00786CA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 w:rsidRPr="00786CA8">
              <w:rPr>
                <w:rFonts w:ascii="Tahoma" w:hAnsi="Tahoma" w:cs="Tahoma"/>
                <w:sz w:val="24"/>
                <w:szCs w:val="24"/>
              </w:rPr>
              <w:t>To use person-centred and relationship based p</w:t>
            </w:r>
            <w:r w:rsidR="00436FBF" w:rsidRPr="00786CA8">
              <w:rPr>
                <w:rFonts w:ascii="Tahoma" w:hAnsi="Tahoma" w:cs="Tahoma"/>
                <w:sz w:val="24"/>
                <w:szCs w:val="24"/>
              </w:rPr>
              <w:t xml:space="preserve">ractice to support </w:t>
            </w:r>
            <w:r w:rsidR="00B2434A" w:rsidRPr="00786CA8">
              <w:rPr>
                <w:rFonts w:ascii="Tahoma" w:hAnsi="Tahoma" w:cs="Tahoma"/>
                <w:sz w:val="24"/>
                <w:szCs w:val="24"/>
              </w:rPr>
              <w:t>clients</w:t>
            </w:r>
            <w:r w:rsidR="00436FBF" w:rsidRPr="00786CA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86CA8">
              <w:rPr>
                <w:rFonts w:ascii="Tahoma" w:hAnsi="Tahoma" w:cs="Tahoma"/>
                <w:sz w:val="24"/>
                <w:szCs w:val="24"/>
              </w:rPr>
              <w:t>to achieve</w:t>
            </w:r>
            <w:r w:rsidR="00B853DE" w:rsidRPr="00786CA8">
              <w:rPr>
                <w:rFonts w:ascii="Tahoma" w:hAnsi="Tahoma" w:cs="Tahoma"/>
                <w:sz w:val="24"/>
                <w:szCs w:val="24"/>
              </w:rPr>
              <w:t xml:space="preserve"> goals and</w:t>
            </w:r>
            <w:r w:rsidRPr="00786CA8">
              <w:rPr>
                <w:rFonts w:ascii="Tahoma" w:hAnsi="Tahoma" w:cs="Tahoma"/>
                <w:sz w:val="24"/>
                <w:szCs w:val="24"/>
              </w:rPr>
              <w:t xml:space="preserve"> progress against the</w:t>
            </w:r>
            <w:r w:rsidR="00B853DE" w:rsidRPr="00786CA8">
              <w:rPr>
                <w:rFonts w:ascii="Tahoma" w:hAnsi="Tahoma" w:cs="Tahoma"/>
                <w:sz w:val="24"/>
                <w:szCs w:val="24"/>
              </w:rPr>
              <w:t>ir mental health</w:t>
            </w:r>
            <w:r w:rsidRPr="00786CA8"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r w:rsidR="00436FBF" w:rsidRPr="00786CA8">
              <w:rPr>
                <w:rFonts w:ascii="Tahoma" w:hAnsi="Tahoma" w:cs="Tahoma"/>
                <w:sz w:val="24"/>
                <w:szCs w:val="24"/>
              </w:rPr>
              <w:t>address specific barriers</w:t>
            </w:r>
            <w:r w:rsidR="00B853DE" w:rsidRPr="00786CA8">
              <w:rPr>
                <w:rFonts w:ascii="Tahoma" w:hAnsi="Tahoma" w:cs="Tahoma"/>
                <w:sz w:val="24"/>
                <w:szCs w:val="24"/>
              </w:rPr>
              <w:t xml:space="preserve"> that are important to them such as social interaction, employment and family. </w:t>
            </w:r>
          </w:p>
          <w:p w:rsidR="00786CA8" w:rsidRPr="00786CA8" w:rsidRDefault="00786CA8" w:rsidP="00786CA8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8A2A79" w:rsidRDefault="00504E9D" w:rsidP="00786CA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 w:rsidRPr="00786CA8">
              <w:rPr>
                <w:rFonts w:ascii="Tahoma" w:hAnsi="Tahoma" w:cs="Tahoma"/>
                <w:sz w:val="24"/>
                <w:szCs w:val="24"/>
              </w:rPr>
              <w:t xml:space="preserve">To deliver a range of </w:t>
            </w:r>
            <w:r w:rsidR="00025FC2" w:rsidRPr="00786CA8">
              <w:rPr>
                <w:rFonts w:ascii="Tahoma" w:hAnsi="Tahoma" w:cs="Tahoma"/>
                <w:sz w:val="24"/>
                <w:szCs w:val="24"/>
              </w:rPr>
              <w:t xml:space="preserve">targeted and </w:t>
            </w:r>
            <w:r w:rsidRPr="00786CA8">
              <w:rPr>
                <w:rFonts w:ascii="Tahoma" w:hAnsi="Tahoma" w:cs="Tahoma"/>
                <w:sz w:val="24"/>
                <w:szCs w:val="24"/>
              </w:rPr>
              <w:t xml:space="preserve">evidence based </w:t>
            </w:r>
            <w:r w:rsidR="00942160" w:rsidRPr="00786CA8">
              <w:rPr>
                <w:rFonts w:ascii="Tahoma" w:hAnsi="Tahoma" w:cs="Tahoma"/>
                <w:sz w:val="24"/>
                <w:szCs w:val="24"/>
              </w:rPr>
              <w:t>interventions</w:t>
            </w:r>
            <w:r w:rsidR="00B2434A" w:rsidRPr="00786CA8">
              <w:rPr>
                <w:rFonts w:ascii="Tahoma" w:hAnsi="Tahoma" w:cs="Tahoma"/>
                <w:sz w:val="24"/>
                <w:szCs w:val="24"/>
              </w:rPr>
              <w:t xml:space="preserve"> to maximise </w:t>
            </w:r>
            <w:r w:rsidR="00B853DE" w:rsidRPr="00786CA8">
              <w:rPr>
                <w:rFonts w:ascii="Tahoma" w:hAnsi="Tahoma" w:cs="Tahoma"/>
                <w:sz w:val="24"/>
                <w:szCs w:val="24"/>
              </w:rPr>
              <w:t xml:space="preserve">mental wellbeing </w:t>
            </w:r>
            <w:r w:rsidR="00B2434A" w:rsidRPr="00786CA8">
              <w:rPr>
                <w:rFonts w:ascii="Tahoma" w:hAnsi="Tahoma" w:cs="Tahoma"/>
                <w:sz w:val="24"/>
                <w:szCs w:val="24"/>
              </w:rPr>
              <w:t>and sustain recovery.</w:t>
            </w:r>
            <w:r w:rsidR="00942160" w:rsidRPr="00786CA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25FC2" w:rsidRPr="00786CA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86CA8" w:rsidRPr="00786CA8" w:rsidRDefault="00786CA8" w:rsidP="00786CA8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8A2A79" w:rsidRDefault="008A2A79" w:rsidP="00786CA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 w:rsidRPr="00786CA8">
              <w:rPr>
                <w:rFonts w:ascii="Tahoma" w:hAnsi="Tahoma" w:cs="Tahoma"/>
                <w:sz w:val="24"/>
                <w:szCs w:val="24"/>
              </w:rPr>
              <w:t xml:space="preserve">Use person-centred and relationship based practice to support participants to achieve progress against the goals and issues that are important to them. </w:t>
            </w:r>
          </w:p>
          <w:p w:rsidR="00786CA8" w:rsidRPr="00786CA8" w:rsidRDefault="00786CA8" w:rsidP="00786CA8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351BE8" w:rsidRDefault="00536916" w:rsidP="00786CA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 w:rsidRPr="00786CA8">
              <w:rPr>
                <w:rFonts w:ascii="Tahoma" w:hAnsi="Tahoma" w:cs="Tahoma"/>
                <w:sz w:val="24"/>
                <w:szCs w:val="24"/>
              </w:rPr>
              <w:t xml:space="preserve">To promote the </w:t>
            </w:r>
            <w:r w:rsidR="0060492D">
              <w:rPr>
                <w:rFonts w:ascii="Tahoma" w:hAnsi="Tahoma" w:cs="Tahoma"/>
                <w:sz w:val="24"/>
                <w:szCs w:val="24"/>
              </w:rPr>
              <w:t>Minds Matter</w:t>
            </w:r>
            <w:r w:rsidR="00B853DE" w:rsidRPr="00786CA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86CA8">
              <w:rPr>
                <w:rFonts w:ascii="Tahoma" w:hAnsi="Tahoma" w:cs="Tahoma"/>
                <w:sz w:val="24"/>
                <w:szCs w:val="24"/>
              </w:rPr>
              <w:t>service and generate referrals in a community setting</w:t>
            </w:r>
            <w:r w:rsidR="00F30425" w:rsidRPr="00786CA8">
              <w:rPr>
                <w:rFonts w:ascii="Tahoma" w:hAnsi="Tahoma" w:cs="Tahoma"/>
                <w:sz w:val="24"/>
                <w:szCs w:val="24"/>
              </w:rPr>
              <w:t xml:space="preserve"> and where </w:t>
            </w:r>
            <w:r w:rsidR="00351BE8">
              <w:rPr>
                <w:rFonts w:ascii="Tahoma" w:hAnsi="Tahoma" w:cs="Tahoma"/>
                <w:sz w:val="24"/>
                <w:szCs w:val="24"/>
              </w:rPr>
              <w:t xml:space="preserve">appropriate into IAPT services.  </w:t>
            </w:r>
          </w:p>
          <w:p w:rsidR="00351BE8" w:rsidRPr="00351BE8" w:rsidRDefault="00351BE8" w:rsidP="00351BE8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536916" w:rsidRPr="00786CA8" w:rsidRDefault="00351BE8" w:rsidP="00351BE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F30425" w:rsidRPr="00786CA8">
              <w:rPr>
                <w:rFonts w:ascii="Tahoma" w:hAnsi="Tahoma" w:cs="Tahoma"/>
                <w:sz w:val="24"/>
                <w:szCs w:val="24"/>
              </w:rPr>
              <w:t xml:space="preserve"> foster new partnerships with other third party sectors.</w:t>
            </w:r>
          </w:p>
        </w:tc>
      </w:tr>
    </w:tbl>
    <w:p w:rsidR="00504E9D" w:rsidRPr="00C15D29" w:rsidRDefault="00504E9D" w:rsidP="00504E9D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E9D" w:rsidRPr="00C15D29" w:rsidTr="004F35F5">
        <w:tc>
          <w:tcPr>
            <w:tcW w:w="10682" w:type="dxa"/>
            <w:shd w:val="clear" w:color="auto" w:fill="D9D9D9" w:themeFill="background1" w:themeFillShade="D9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lastRenderedPageBreak/>
              <w:t>Main duties of the post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0049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use a range of </w:t>
            </w:r>
            <w:r w:rsidR="00004908">
              <w:rPr>
                <w:rFonts w:ascii="Tahoma" w:hAnsi="Tahoma" w:cs="Tahoma"/>
                <w:sz w:val="24"/>
                <w:szCs w:val="24"/>
              </w:rPr>
              <w:t>person centred, and strengths based techniques to produce personalised and appropriately sequenced action plans for your clients</w:t>
            </w:r>
          </w:p>
        </w:tc>
      </w:tr>
      <w:tr w:rsidR="00004908" w:rsidRPr="00C15D29" w:rsidTr="004F35F5">
        <w:tc>
          <w:tcPr>
            <w:tcW w:w="10682" w:type="dxa"/>
          </w:tcPr>
          <w:p w:rsidR="00004908" w:rsidRPr="00C15D29" w:rsidRDefault="00004908" w:rsidP="00D16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directly deliver a toolbox of evidence based interventions which improves mental health</w:t>
            </w:r>
            <w:r w:rsidR="00D165BC">
              <w:rPr>
                <w:rFonts w:ascii="Tahoma" w:hAnsi="Tahoma" w:cs="Tahoma"/>
                <w:sz w:val="24"/>
                <w:szCs w:val="24"/>
              </w:rPr>
              <w:t xml:space="preserve"> and overall wellbeing.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04908" w:rsidRPr="00C15D29" w:rsidTr="004F35F5">
        <w:tc>
          <w:tcPr>
            <w:tcW w:w="10682" w:type="dxa"/>
          </w:tcPr>
          <w:p w:rsidR="00B2434A" w:rsidRPr="00B2434A" w:rsidRDefault="00B2434A" w:rsidP="00051B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use a range of bio-psychosocial assessment tools</w:t>
            </w:r>
            <w:r w:rsidR="00051BE3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B2434A" w:rsidRDefault="00536916" w:rsidP="00B243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use pre and post therapy interventions to maximise recovery and better the client experience of mental health.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 groups of clients to help them achieve their goals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D165BC" w:rsidP="00504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record activity and report in a timely manner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 and agencies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 to communities and agencies as appropriate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keep accurate and up to date records of clients records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all statutory responsibilities are followed and reported as required</w:t>
            </w:r>
          </w:p>
        </w:tc>
      </w:tr>
    </w:tbl>
    <w:p w:rsidR="00504E9D" w:rsidRPr="00C15D29" w:rsidRDefault="00504E9D" w:rsidP="00504E9D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E9D" w:rsidRPr="00C15D29" w:rsidTr="004F35F5">
        <w:tc>
          <w:tcPr>
            <w:tcW w:w="10682" w:type="dxa"/>
            <w:shd w:val="clear" w:color="auto" w:fill="D9D9D9" w:themeFill="background1" w:themeFillShade="D9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504E9D" w:rsidRDefault="00504E9D" w:rsidP="00504E9D">
      <w:pPr>
        <w:rPr>
          <w:rFonts w:ascii="Tahoma" w:hAnsi="Tahoma" w:cs="Tahoma"/>
          <w:sz w:val="24"/>
          <w:szCs w:val="24"/>
        </w:rPr>
      </w:pPr>
    </w:p>
    <w:p w:rsidR="00504E9D" w:rsidRDefault="00504E9D" w:rsidP="00504E9D">
      <w:pPr>
        <w:rPr>
          <w:rFonts w:ascii="Tahoma" w:hAnsi="Tahoma" w:cs="Tahoma"/>
          <w:sz w:val="24"/>
          <w:szCs w:val="24"/>
        </w:rPr>
      </w:pPr>
    </w:p>
    <w:p w:rsidR="00504E9D" w:rsidRDefault="00504E9D" w:rsidP="00504E9D">
      <w:pPr>
        <w:rPr>
          <w:rFonts w:ascii="Tahoma" w:hAnsi="Tahoma" w:cs="Tahoma"/>
          <w:sz w:val="24"/>
          <w:szCs w:val="24"/>
        </w:rPr>
      </w:pPr>
    </w:p>
    <w:p w:rsidR="00504E9D" w:rsidRDefault="00504E9D" w:rsidP="00504E9D">
      <w:pPr>
        <w:rPr>
          <w:rFonts w:ascii="Tahoma" w:hAnsi="Tahoma" w:cs="Tahoma"/>
          <w:sz w:val="24"/>
          <w:szCs w:val="24"/>
        </w:rPr>
      </w:pPr>
    </w:p>
    <w:p w:rsidR="008B3F6B" w:rsidRDefault="008B3F6B" w:rsidP="00504E9D">
      <w:pPr>
        <w:rPr>
          <w:rFonts w:ascii="Tahoma" w:hAnsi="Tahoma" w:cs="Tahoma"/>
          <w:sz w:val="24"/>
          <w:szCs w:val="24"/>
        </w:rPr>
      </w:pPr>
    </w:p>
    <w:p w:rsidR="00504E9D" w:rsidRDefault="00504E9D" w:rsidP="00504E9D">
      <w:pPr>
        <w:rPr>
          <w:rFonts w:ascii="Tahoma" w:hAnsi="Tahoma" w:cs="Tahoma"/>
          <w:sz w:val="24"/>
          <w:szCs w:val="24"/>
        </w:rPr>
      </w:pPr>
    </w:p>
    <w:p w:rsidR="00504E9D" w:rsidRDefault="00504E9D" w:rsidP="00504E9D">
      <w:pPr>
        <w:rPr>
          <w:rFonts w:ascii="Tahoma" w:hAnsi="Tahoma" w:cs="Tahoma"/>
          <w:sz w:val="24"/>
          <w:szCs w:val="24"/>
        </w:rPr>
      </w:pPr>
    </w:p>
    <w:p w:rsidR="000F7A49" w:rsidRDefault="000F7A49" w:rsidP="00504E9D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504E9D" w:rsidRDefault="000F7A49" w:rsidP="00504E9D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P</w:t>
      </w:r>
      <w:r w:rsidR="00504E9D" w:rsidRPr="00612ED3">
        <w:rPr>
          <w:rFonts w:ascii="Tahoma" w:hAnsi="Tahoma" w:cs="Tahoma"/>
          <w:b/>
          <w:sz w:val="28"/>
          <w:szCs w:val="28"/>
        </w:rPr>
        <w:t>erson Specification</w:t>
      </w:r>
    </w:p>
    <w:p w:rsidR="00504E9D" w:rsidRPr="00C15D29" w:rsidRDefault="00833493" w:rsidP="00504E9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Mental Wellbeing Practitioner</w:t>
      </w:r>
    </w:p>
    <w:p w:rsidR="00504E9D" w:rsidRPr="00612ED3" w:rsidRDefault="00504E9D" w:rsidP="00504E9D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504E9D" w:rsidRPr="00543B14" w:rsidRDefault="00504E9D" w:rsidP="00504E9D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911"/>
      </w:tblGrid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F7A49" w:rsidRPr="00612ED3" w:rsidTr="00D27CE7">
        <w:tc>
          <w:tcPr>
            <w:tcW w:w="7105" w:type="dxa"/>
            <w:shd w:val="clear" w:color="auto" w:fill="D9D9D9" w:themeFill="background1" w:themeFillShade="D9"/>
          </w:tcPr>
          <w:p w:rsidR="000F7A49" w:rsidRPr="004F3D2A" w:rsidRDefault="000F7A49" w:rsidP="00D27CE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people facing a range of </w:t>
            </w:r>
            <w:r w:rsidR="00D165BC">
              <w:rPr>
                <w:rFonts w:ascii="Tahoma" w:hAnsi="Tahoma" w:cs="Tahoma"/>
                <w:sz w:val="24"/>
                <w:szCs w:val="24"/>
              </w:rPr>
              <w:t xml:space="preserve">mental health </w:t>
            </w:r>
            <w:r>
              <w:rPr>
                <w:rFonts w:ascii="Tahoma" w:hAnsi="Tahoma" w:cs="Tahoma"/>
                <w:sz w:val="24"/>
                <w:szCs w:val="24"/>
              </w:rPr>
              <w:t>barriers and social issues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a caseload of clients and keeping up to date records using a database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working with people with multiple needs 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Default="000F7A49" w:rsidP="00D27C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in a person centred way with individuals</w:t>
            </w:r>
          </w:p>
        </w:tc>
        <w:tc>
          <w:tcPr>
            <w:tcW w:w="1911" w:type="dxa"/>
          </w:tcPr>
          <w:p w:rsidR="000F7A49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  <w:shd w:val="clear" w:color="auto" w:fill="D9D9D9" w:themeFill="background1" w:themeFillShade="D9"/>
          </w:tcPr>
          <w:p w:rsidR="000F7A49" w:rsidRPr="00B62F69" w:rsidRDefault="000F7A49" w:rsidP="00D27CE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a client database  or the ability to learn how to use a database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a varied and complex work load effectively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well across a range of different subject areas such as housing, mental health, education and debt management for example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  <w:shd w:val="clear" w:color="auto" w:fill="D9D9D9" w:themeFill="background1" w:themeFillShade="D9"/>
          </w:tcPr>
          <w:p w:rsidR="000F7A49" w:rsidRPr="00B62F69" w:rsidRDefault="000F7A49" w:rsidP="00D27CE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Knowledge and understanding of the difficulties faced by clients who experience multiple needs. 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Knowledge of the local area your service is based in (community groups, services available as well as local demographics)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  <w:shd w:val="clear" w:color="auto" w:fill="D9D9D9" w:themeFill="background1" w:themeFillShade="D9"/>
          </w:tcPr>
          <w:p w:rsidR="000F7A49" w:rsidRPr="00B62F69" w:rsidRDefault="000F7A49" w:rsidP="00D27CE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 Education – qualifications required for this post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Level 5 qualification (i.e. </w:t>
            </w:r>
            <w:r w:rsidRPr="005E221E">
              <w:rPr>
                <w:rFonts w:ascii="Tahoma" w:hAnsi="Tahoma" w:cs="Tahoma"/>
                <w:sz w:val="24"/>
                <w:szCs w:val="24"/>
              </w:rPr>
              <w:t>Diploma of higher education Diploma of further</w:t>
            </w:r>
            <w:r w:rsidR="00D165BC">
              <w:rPr>
                <w:rFonts w:ascii="Tahoma" w:hAnsi="Tahoma" w:cs="Tahoma"/>
                <w:sz w:val="24"/>
                <w:szCs w:val="24"/>
              </w:rPr>
              <w:t xml:space="preserve"> education Foundation degree HND or equivalent professional experience)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  <w:shd w:val="clear" w:color="auto" w:fill="D9D9D9" w:themeFill="background1" w:themeFillShade="D9"/>
          </w:tcPr>
          <w:p w:rsidR="000F7A49" w:rsidRPr="00B62F69" w:rsidRDefault="000F7A49" w:rsidP="00D27CE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9427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</w:t>
            </w:r>
            <w:r w:rsidR="00942769">
              <w:rPr>
                <w:rFonts w:ascii="Tahoma" w:hAnsi="Tahoma" w:cs="Tahoma"/>
                <w:sz w:val="24"/>
                <w:szCs w:val="24"/>
              </w:rPr>
              <w:t xml:space="preserve">itment to personal development </w:t>
            </w:r>
            <w:r>
              <w:rPr>
                <w:rFonts w:ascii="Tahoma" w:hAnsi="Tahoma" w:cs="Tahoma"/>
                <w:sz w:val="24"/>
                <w:szCs w:val="24"/>
              </w:rPr>
              <w:t xml:space="preserve">and </w:t>
            </w:r>
            <w:r w:rsidR="00942769">
              <w:rPr>
                <w:rFonts w:ascii="Tahoma" w:hAnsi="Tahoma" w:cs="Tahoma"/>
                <w:sz w:val="24"/>
                <w:szCs w:val="24"/>
              </w:rPr>
              <w:t xml:space="preserve">a 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willingness to regularly update skills and experience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422E6A" w:rsidRDefault="00422E6A"/>
    <w:sectPr w:rsidR="00422E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EB" w:rsidRDefault="00DE34EB" w:rsidP="008B3F6B">
      <w:pPr>
        <w:spacing w:after="0" w:line="240" w:lineRule="auto"/>
      </w:pPr>
      <w:r>
        <w:separator/>
      </w:r>
    </w:p>
  </w:endnote>
  <w:endnote w:type="continuationSeparator" w:id="0">
    <w:p w:rsidR="00DE34EB" w:rsidRDefault="00DE34EB" w:rsidP="008B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EB" w:rsidRDefault="00DE34EB" w:rsidP="008B3F6B">
      <w:pPr>
        <w:spacing w:after="0" w:line="240" w:lineRule="auto"/>
      </w:pPr>
      <w:r>
        <w:separator/>
      </w:r>
    </w:p>
  </w:footnote>
  <w:footnote w:type="continuationSeparator" w:id="0">
    <w:p w:rsidR="00DE34EB" w:rsidRDefault="00DE34EB" w:rsidP="008B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6B" w:rsidRDefault="008B3F6B">
    <w:pPr>
      <w:pStyle w:val="Header"/>
    </w:pPr>
    <w:r>
      <w:rPr>
        <w:noProof/>
        <w:lang w:eastAsia="en-GB"/>
      </w:rPr>
      <w:drawing>
        <wp:inline distT="0" distB="0" distL="0" distR="0" wp14:anchorId="5F102D4F" wp14:editId="0AA72BDC">
          <wp:extent cx="989913" cy="914400"/>
          <wp:effectExtent l="19050" t="0" r="687" b="0"/>
          <wp:docPr id="1" name="Picture 1" descr="I:\Personnel\HR Database - Northgate (Employee Intranet)\Info sent to Northgate\Big Life grou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ersonnel\HR Database - Northgate (Employee Intranet)\Info sent to Northgate\Big Life group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940" cy="917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21095"/>
    <w:multiLevelType w:val="hybridMultilevel"/>
    <w:tmpl w:val="A29E3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151A"/>
    <w:multiLevelType w:val="hybridMultilevel"/>
    <w:tmpl w:val="F0FA523E"/>
    <w:lvl w:ilvl="0" w:tplc="440A8A7A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6738C"/>
    <w:multiLevelType w:val="hybridMultilevel"/>
    <w:tmpl w:val="44C81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331EE"/>
    <w:multiLevelType w:val="hybridMultilevel"/>
    <w:tmpl w:val="6BE23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63482"/>
    <w:multiLevelType w:val="hybridMultilevel"/>
    <w:tmpl w:val="766CAB1A"/>
    <w:lvl w:ilvl="0" w:tplc="9FDA1664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72D4"/>
    <w:multiLevelType w:val="hybridMultilevel"/>
    <w:tmpl w:val="92322E0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9D"/>
    <w:rsid w:val="00004908"/>
    <w:rsid w:val="00025FC2"/>
    <w:rsid w:val="00051BE3"/>
    <w:rsid w:val="000636CC"/>
    <w:rsid w:val="0006706F"/>
    <w:rsid w:val="00094A63"/>
    <w:rsid w:val="000F7A49"/>
    <w:rsid w:val="002C7432"/>
    <w:rsid w:val="00351BE8"/>
    <w:rsid w:val="00422591"/>
    <w:rsid w:val="00422E6A"/>
    <w:rsid w:val="00436FBF"/>
    <w:rsid w:val="00444166"/>
    <w:rsid w:val="004630A8"/>
    <w:rsid w:val="004E134C"/>
    <w:rsid w:val="00504E9D"/>
    <w:rsid w:val="00536916"/>
    <w:rsid w:val="0060492D"/>
    <w:rsid w:val="00713C54"/>
    <w:rsid w:val="00751FA3"/>
    <w:rsid w:val="00786CA8"/>
    <w:rsid w:val="007A7244"/>
    <w:rsid w:val="00833493"/>
    <w:rsid w:val="0087749A"/>
    <w:rsid w:val="008926B7"/>
    <w:rsid w:val="008A2A79"/>
    <w:rsid w:val="008B3F6B"/>
    <w:rsid w:val="00942160"/>
    <w:rsid w:val="00942769"/>
    <w:rsid w:val="0095445F"/>
    <w:rsid w:val="00A25874"/>
    <w:rsid w:val="00A27C98"/>
    <w:rsid w:val="00A93535"/>
    <w:rsid w:val="00AE121C"/>
    <w:rsid w:val="00B2434A"/>
    <w:rsid w:val="00B43444"/>
    <w:rsid w:val="00B66FEA"/>
    <w:rsid w:val="00B853DE"/>
    <w:rsid w:val="00D165BC"/>
    <w:rsid w:val="00DD169C"/>
    <w:rsid w:val="00DE34EB"/>
    <w:rsid w:val="00E40B9A"/>
    <w:rsid w:val="00E52984"/>
    <w:rsid w:val="00F30425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6C199-412A-4183-94DF-C77C7BAF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E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6B"/>
  </w:style>
  <w:style w:type="paragraph" w:styleId="Footer">
    <w:name w:val="footer"/>
    <w:basedOn w:val="Normal"/>
    <w:link w:val="FooterChar"/>
    <w:uiPriority w:val="99"/>
    <w:unhideWhenUsed/>
    <w:rsid w:val="008B3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6B"/>
  </w:style>
  <w:style w:type="paragraph" w:styleId="BalloonText">
    <w:name w:val="Balloon Text"/>
    <w:basedOn w:val="Normal"/>
    <w:link w:val="BalloonTextChar"/>
    <w:uiPriority w:val="99"/>
    <w:semiHidden/>
    <w:unhideWhenUsed/>
    <w:rsid w:val="00B85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D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6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Perry-Cockin</dc:creator>
  <cp:keywords/>
  <dc:description/>
  <cp:lastModifiedBy>Tina Lee</cp:lastModifiedBy>
  <cp:revision>13</cp:revision>
  <cp:lastPrinted>2018-08-02T15:12:00Z</cp:lastPrinted>
  <dcterms:created xsi:type="dcterms:W3CDTF">2018-10-04T13:07:00Z</dcterms:created>
  <dcterms:modified xsi:type="dcterms:W3CDTF">2019-09-12T14:27:00Z</dcterms:modified>
</cp:coreProperties>
</file>